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ConsPlusNormal"/>
        <w:numPr>
          <w:ilvl w:val="0"/>
          <w:numId w:val="0"/>
        </w:numPr>
        <w:ind w:left="0" w:hanging="0"/>
        <w:jc w:val="center"/>
        <w:outlineLvl w:val="0"/>
        <w:rPr/>
      </w:pPr>
      <w:r>
        <w:rPr>
          <w:b/>
        </w:rPr>
        <w:t>АДМИНИСТРАЦИЯ ГОРОДА ЧЕЛЯБИНСКА</w:t>
      </w:r>
    </w:p>
    <w:p>
      <w:pPr>
        <w:pStyle w:val="ConsPlusNormal"/>
        <w:ind w:left="0" w:hanging="0"/>
        <w:jc w:val="center"/>
        <w:rPr>
          <w:b/>
          <w:b/>
        </w:rPr>
      </w:pPr>
      <w:r>
        <w:rPr>
          <w:b/>
        </w:rPr>
      </w:r>
    </w:p>
    <w:p>
      <w:pPr>
        <w:pStyle w:val="ConsPlusNormal"/>
        <w:ind w:left="0" w:hanging="0"/>
        <w:jc w:val="center"/>
        <w:rPr/>
      </w:pPr>
      <w:r>
        <w:rPr>
          <w:b/>
        </w:rPr>
        <w:t>ПОСТАНОВЛЕНИЕ</w:t>
      </w:r>
    </w:p>
    <w:p>
      <w:pPr>
        <w:pStyle w:val="ConsPlusNormal"/>
        <w:ind w:left="0" w:hanging="0"/>
        <w:jc w:val="center"/>
        <w:rPr/>
      </w:pPr>
      <w:r>
        <w:rPr>
          <w:b/>
        </w:rPr>
        <w:t>от 23 июля 2013 г. N 180-п</w:t>
      </w:r>
    </w:p>
    <w:p>
      <w:pPr>
        <w:pStyle w:val="ConsPlusNormal"/>
        <w:ind w:left="0" w:hanging="0"/>
        <w:jc w:val="center"/>
        <w:rPr>
          <w:b/>
          <w:b/>
        </w:rPr>
      </w:pPr>
      <w:r>
        <w:rPr>
          <w:b/>
        </w:rPr>
      </w:r>
    </w:p>
    <w:p>
      <w:pPr>
        <w:pStyle w:val="ConsPlusNormal"/>
        <w:ind w:left="0" w:hanging="0"/>
        <w:jc w:val="center"/>
        <w:rPr/>
      </w:pPr>
      <w:r>
        <w:rPr>
          <w:b/>
        </w:rPr>
        <w:t>Об утверждении Положения о приемочной комиссии</w:t>
      </w:r>
    </w:p>
    <w:p>
      <w:pPr>
        <w:pStyle w:val="ConsPlusNormal"/>
        <w:ind w:left="0" w:hanging="0"/>
        <w:jc w:val="center"/>
        <w:rPr/>
      </w:pPr>
      <w:r>
        <w:rPr>
          <w:b/>
        </w:rPr>
        <w:t>при Администрации города Челябинска по переводу жилых</w:t>
      </w:r>
    </w:p>
    <w:p>
      <w:pPr>
        <w:pStyle w:val="ConsPlusNormal"/>
        <w:ind w:left="0" w:hanging="0"/>
        <w:jc w:val="center"/>
        <w:rPr/>
      </w:pPr>
      <w:r>
        <w:rPr>
          <w:b/>
        </w:rPr>
        <w:t>помещений в нежилые помещения и нежилых помещений</w:t>
      </w:r>
    </w:p>
    <w:p>
      <w:pPr>
        <w:pStyle w:val="ConsPlusNormal"/>
        <w:ind w:left="0" w:hanging="0"/>
        <w:jc w:val="center"/>
        <w:rPr/>
      </w:pPr>
      <w:r>
        <w:rPr>
          <w:b/>
        </w:rPr>
        <w:t>в жилые помещения на территории города Челябинска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 xml:space="preserve">В соответствии с Жилищным </w:t>
      </w:r>
      <w:hyperlink r:id="rId2">
        <w:r>
          <w:rPr>
            <w:rStyle w:val="ListLabel2"/>
            <w:color w:val="0000FF"/>
          </w:rPr>
          <w:t>кодексом</w:t>
        </w:r>
      </w:hyperlink>
      <w:r>
        <w:rPr/>
        <w:t xml:space="preserve"> Российской Федерации, Градостроительным </w:t>
      </w:r>
      <w:hyperlink r:id="rId3">
        <w:r>
          <w:rPr>
            <w:rStyle w:val="ListLabel2"/>
            <w:color w:val="0000FF"/>
          </w:rPr>
          <w:t>кодексом</w:t>
        </w:r>
      </w:hyperlink>
      <w:r>
        <w:rPr/>
        <w:t xml:space="preserve"> Российской Федерации, Федеральным </w:t>
      </w:r>
      <w:hyperlink r:id="rId4">
        <w:r>
          <w:rPr>
            <w:rStyle w:val="ListLabel2"/>
            <w:color w:val="0000FF"/>
          </w:rPr>
          <w:t>законом</w:t>
        </w:r>
      </w:hyperlink>
      <w:r>
        <w:rPr/>
        <w:t xml:space="preserve"> от 6 октября 2003 года N 131-ФЗ "Об общих принципах организации местного самоуправления в Российской Федерации", </w:t>
      </w:r>
      <w:hyperlink r:id="rId5">
        <w:r>
          <w:rPr>
            <w:rStyle w:val="ListLabel2"/>
            <w:color w:val="0000FF"/>
          </w:rPr>
          <w:t>Уставом</w:t>
        </w:r>
      </w:hyperlink>
      <w:r>
        <w:rPr/>
        <w:t xml:space="preserve"> города Челябинска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ПОСТАНОВЛЯЮ: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 xml:space="preserve">1. Утвердить </w:t>
      </w:r>
      <w:hyperlink w:anchor="Par36">
        <w:r>
          <w:rPr>
            <w:rStyle w:val="ListLabel2"/>
            <w:color w:val="0000FF"/>
          </w:rPr>
          <w:t>Положение</w:t>
        </w:r>
      </w:hyperlink>
      <w:r>
        <w:rPr/>
        <w:t xml:space="preserve"> о приемочной комиссии при Администрации города Челябинска по переводу жилых помещений в нежилые помещения и нежилых помещений в жилые помещения на территории города Челябинска (приложение).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2. Управлению информационной политики Администрации города Челябинска (Сафонов В.А.) опубликовать настоящее постановление в порядке, установленном для официального опубликования муниципальных правовых актов, и разместить настоящее постановление на официальном сайте Администрации города Челябинска в сети Интернет.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3. Внести настоящее постановление в раздел 6 "Градостроительство" нормативной правовой базы местного самоуправления города Челябинска.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4. Контроль исполнения настоящего постановления возложить на заместителя Главы Администрации города по вопросам градостроительства Градобоева Д.С.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Глава Администрации</w:t>
      </w:r>
    </w:p>
    <w:p>
      <w:pPr>
        <w:pStyle w:val="ConsPlusNormal"/>
        <w:ind w:left="0" w:hanging="0"/>
        <w:jc w:val="right"/>
        <w:rPr/>
      </w:pPr>
      <w:r>
        <w:rPr/>
        <w:t>города Челябинска</w:t>
      </w:r>
    </w:p>
    <w:p>
      <w:pPr>
        <w:pStyle w:val="ConsPlusNormal"/>
        <w:ind w:left="0" w:hanging="0"/>
        <w:jc w:val="right"/>
        <w:rPr/>
      </w:pPr>
      <w:r>
        <w:rPr/>
        <w:t>С.В.ДАВЫДОВ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numPr>
          <w:ilvl w:val="0"/>
          <w:numId w:val="0"/>
        </w:numPr>
        <w:ind w:left="0" w:hanging="0"/>
        <w:jc w:val="right"/>
        <w:outlineLvl w:val="0"/>
        <w:rPr/>
      </w:pPr>
      <w:r>
        <w:rPr/>
        <w:t>Приложение</w:t>
      </w:r>
    </w:p>
    <w:p>
      <w:pPr>
        <w:pStyle w:val="ConsPlusNormal"/>
        <w:ind w:left="0" w:hanging="0"/>
        <w:jc w:val="right"/>
        <w:rPr/>
      </w:pPr>
      <w:r>
        <w:rPr/>
        <w:t>к постановлению</w:t>
      </w:r>
    </w:p>
    <w:p>
      <w:pPr>
        <w:pStyle w:val="ConsPlusNormal"/>
        <w:ind w:left="0" w:hanging="0"/>
        <w:jc w:val="right"/>
        <w:rPr/>
      </w:pPr>
      <w:r>
        <w:rPr/>
        <w:t>Администрации</w:t>
      </w:r>
    </w:p>
    <w:p>
      <w:pPr>
        <w:pStyle w:val="ConsPlusNormal"/>
        <w:ind w:left="0" w:hanging="0"/>
        <w:jc w:val="right"/>
        <w:rPr/>
      </w:pPr>
      <w:r>
        <w:rPr/>
        <w:t>города Челябинска</w:t>
      </w:r>
    </w:p>
    <w:p>
      <w:pPr>
        <w:pStyle w:val="ConsPlusNormal"/>
        <w:ind w:left="0" w:hanging="0"/>
        <w:jc w:val="right"/>
        <w:rPr/>
      </w:pPr>
      <w:r>
        <w:rPr/>
        <w:t>от 23 июля 2013 г. N 180-п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center"/>
        <w:rPr/>
      </w:pPr>
      <w:bookmarkStart w:id="0" w:name="Par36"/>
      <w:bookmarkEnd w:id="0"/>
      <w:r>
        <w:rPr>
          <w:b/>
        </w:rPr>
        <w:t>Положение</w:t>
      </w:r>
    </w:p>
    <w:p>
      <w:pPr>
        <w:pStyle w:val="ConsPlusNormal"/>
        <w:ind w:left="0" w:hanging="0"/>
        <w:jc w:val="center"/>
        <w:rPr/>
      </w:pPr>
      <w:r>
        <w:rPr>
          <w:b/>
        </w:rPr>
        <w:t>о приемочной комиссии при Администрации города Челябинска</w:t>
      </w:r>
    </w:p>
    <w:p>
      <w:pPr>
        <w:pStyle w:val="ConsPlusNormal"/>
        <w:ind w:left="0" w:hanging="0"/>
        <w:jc w:val="center"/>
        <w:rPr/>
      </w:pPr>
      <w:r>
        <w:rPr>
          <w:b/>
        </w:rPr>
        <w:t>по переводу жилых помещений в нежилые помещения</w:t>
      </w:r>
    </w:p>
    <w:p>
      <w:pPr>
        <w:pStyle w:val="ConsPlusNormal"/>
        <w:ind w:left="0" w:hanging="0"/>
        <w:jc w:val="center"/>
        <w:rPr/>
      </w:pPr>
      <w:r>
        <w:rPr>
          <w:b/>
        </w:rPr>
        <w:t>и нежилых помещений в жилые помещения</w:t>
      </w:r>
    </w:p>
    <w:p>
      <w:pPr>
        <w:pStyle w:val="ConsPlusNormal"/>
        <w:ind w:left="0" w:hanging="0"/>
        <w:jc w:val="center"/>
        <w:rPr/>
      </w:pPr>
      <w:r>
        <w:rPr>
          <w:b/>
        </w:rPr>
        <w:t>на территории города Челябинска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1. Приемочная комиссия при Администрации города Челябинска по переводу жилых помещений в нежилые помещения и нежилых помещений в жилые помещения на территории города Челябинска (далее - Комиссия) является коллегиальным постоянно действующим совещательным органом, образованным для принятия решения о выдаче акта, подтверждающего завершение переустройства и (или) перепланировки, либо об отказе в выдаче акта, подтверждающего завершение переустройства и (или) перепланировки переводимых помещений на территории города Челябинска.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 xml:space="preserve">2. В своей деятельности Комиссия руководствуется </w:t>
      </w:r>
      <w:hyperlink r:id="rId6">
        <w:r>
          <w:rPr>
            <w:rStyle w:val="ListLabel2"/>
            <w:color w:val="0000FF"/>
          </w:rPr>
          <w:t>Конституцией</w:t>
        </w:r>
      </w:hyperlink>
      <w:r>
        <w:rPr/>
        <w:t xml:space="preserve"> Российской Федерации, Жилищным </w:t>
      </w:r>
      <w:hyperlink r:id="rId7">
        <w:r>
          <w:rPr>
            <w:rStyle w:val="ListLabel2"/>
            <w:color w:val="0000FF"/>
          </w:rPr>
          <w:t>кодексом</w:t>
        </w:r>
      </w:hyperlink>
      <w:r>
        <w:rPr/>
        <w:t xml:space="preserve"> Российской Федерации, Градостроительным </w:t>
      </w:r>
      <w:hyperlink r:id="rId8">
        <w:r>
          <w:rPr>
            <w:rStyle w:val="ListLabel2"/>
            <w:color w:val="0000FF"/>
          </w:rPr>
          <w:t>кодексом</w:t>
        </w:r>
      </w:hyperlink>
      <w:r>
        <w:rPr/>
        <w:t xml:space="preserve"> Российской Федерации, Федеральным </w:t>
      </w:r>
      <w:hyperlink r:id="rId9">
        <w:r>
          <w:rPr>
            <w:rStyle w:val="ListLabel2"/>
            <w:color w:val="0000FF"/>
          </w:rPr>
          <w:t>законом</w:t>
        </w:r>
      </w:hyperlink>
      <w:r>
        <w:rPr/>
        <w:t xml:space="preserve"> от 6 октября 2003 года N 131-ФЗ "Об общих принципах организации местного самоуправления в Российской Федерации", документами технического регулирования, </w:t>
      </w:r>
      <w:hyperlink r:id="rId10">
        <w:r>
          <w:rPr>
            <w:rStyle w:val="ListLabel2"/>
            <w:color w:val="0000FF"/>
          </w:rPr>
          <w:t>Уставом</w:t>
        </w:r>
      </w:hyperlink>
      <w:r>
        <w:rPr/>
        <w:t xml:space="preserve"> города Челябинска, иными муниципальными правовыми актами города Челябинска.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3. К полномочиям Комиссии относится принятие решения о выдаче акта, подтверждающего завершение переустройства и (или) перепланировки, либо об отказе в выдаче акта, подтверждающего завершение переустройства и (или) перепланировки переводимых помещений, на основании представленного заявителем уведомления об окончании переустройства и (или) перепланировки, и (или) иных работ.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4. Организационно-техническое и информационное обеспечение деятельности Комиссии осуществляет Главное управление архитектуры и градостроительства Администрации города Челябинска.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5. Комиссия формируется в составе председателя Комиссии, заместителя председателя Комиссии, секретаря Комиссии и членов Комиссии.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Состав Комиссии утверждается правовым актом Администрации города Челябинска.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6. Работа Комиссии осуществляется в форме заседаний. Место проведения заседаний Комиссии, дата и время их проведения определяются председателем Комиссии.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7. На заседаниях Комиссии ведется протокол, который подписывают председатель Комиссии и секретарь Комиссии.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8. В соответствии с протоколом секретарь Комиссии составляет акт о переводе или об отказе в переводе помещения, которые подписывает председатель Комиссии.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9. Секретарь Комиссии в целях организации работы Комиссии: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1) формирует повестку дня очередного заседания Комиссии;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2) осуществляет своевременную рассылку повестки заседания Комиссии председателю Комиссии, заместителю председателя Комиссии и членам Комиссии;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3) при необходимости приглашает на заседания Комиссии заинтересованных лиц;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4) осуществляет подготовку материалов для заседаний Комиссии, в случае необходимости запрашивает дополнительные материалы и информацию;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5) оформляет протоколы заседаний Комиссий и направляет их для утверждения председателю Комиссии.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10. Заседания Комиссии проводятся по мере необходимости, но не реже двух раз в месяц.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11. Заседания Комиссии ведет председатель Комиссии, в его отсутствие - заместитель председателя Комиссии.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12. Заседания Комиссии считаются правомочными, если на них присутствуют более половины состава Комиссии.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/>
        <w:t>13. Решения Комиссии принимаются открытым голосованием простым большинством голосов присутствующих на заседании членов Комиссии. При равенстве голосов принятым считается решение, за которое проголосовал председательствующий на заседании, особое мнение членов Комиссии отражается в протоколе.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Заместитель</w:t>
      </w:r>
    </w:p>
    <w:p>
      <w:pPr>
        <w:pStyle w:val="ConsPlusNormal"/>
        <w:ind w:left="0" w:hanging="0"/>
        <w:jc w:val="right"/>
        <w:rPr/>
      </w:pPr>
      <w:r>
        <w:rPr/>
        <w:t>Главы Администрации</w:t>
      </w:r>
    </w:p>
    <w:p>
      <w:pPr>
        <w:pStyle w:val="ConsPlusNormal"/>
        <w:ind w:left="0" w:hanging="0"/>
        <w:jc w:val="right"/>
        <w:rPr/>
      </w:pPr>
      <w:r>
        <w:rPr/>
        <w:t>города Челябинска</w:t>
      </w:r>
    </w:p>
    <w:p>
      <w:pPr>
        <w:pStyle w:val="ConsPlusNormal"/>
        <w:ind w:left="0" w:hanging="0"/>
        <w:jc w:val="right"/>
        <w:rPr/>
      </w:pPr>
      <w:r>
        <w:rPr/>
        <w:t>по вопросам градостроительства</w:t>
      </w:r>
    </w:p>
    <w:p>
      <w:pPr>
        <w:pStyle w:val="ConsPlusNormal"/>
        <w:ind w:left="0" w:hanging="0"/>
        <w:jc w:val="right"/>
        <w:rPr/>
      </w:pPr>
      <w:r>
        <w:rPr/>
        <w:t>Д.С.ГРАДОБОЕВ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pBdr>
          <w:top w:val="single" w:sz="6" w:space="0" w:color="000000"/>
        </w:pBdr>
        <w:spacing w:before="100" w:after="100"/>
        <w:ind w:left="0" w:hanging="0"/>
        <w:jc w:val="both"/>
        <w:rPr/>
      </w:pPr>
      <w:r>
        <w:rPr/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 Unicode MS"/>
        <w:kern w:val="2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</w:pPr>
    <w:rPr>
      <w:rFonts w:ascii="Liberation Serif" w:hAnsi="Liberation Serif" w:eastAsia="NSimSun" w:cs="Arial Unicode MS"/>
      <w:color w:val="auto"/>
      <w:kern w:val="2"/>
      <w:sz w:val="24"/>
      <w:szCs w:val="24"/>
      <w:lang w:val="ru-RU" w:eastAsia="zh-CN" w:bidi="hi-IN"/>
    </w:rPr>
  </w:style>
  <w:style w:type="character" w:styleId="ListLabel1">
    <w:name w:val="ListLabel 1"/>
    <w:qFormat/>
    <w:rPr>
      <w:rFonts w:ascii="Tahoma" w:hAnsi="Tahoma"/>
      <w:color w:val="0000FF"/>
      <w:sz w:val="20"/>
    </w:rPr>
  </w:style>
  <w:style w:type="character" w:styleId="Style14">
    <w:name w:val="Интернет-ссылка"/>
    <w:rPr>
      <w:color w:val="000080"/>
      <w:u w:val="single"/>
      <w:lang w:val="zxx" w:eastAsia="zxx" w:bidi="zxx"/>
    </w:rPr>
  </w:style>
  <w:style w:type="character" w:styleId="ListLabel2">
    <w:name w:val="ListLabel 2"/>
    <w:qFormat/>
    <w:rPr>
      <w:color w:val="0000FF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Arial Unicode MS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Arial Unicode MS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Arial Unicode MS"/>
    </w:rPr>
  </w:style>
  <w:style w:type="paragraph" w:styleId="ConsPlusNormal">
    <w:name w:val="ConsPlusNormal"/>
    <w:qFormat/>
    <w:pPr>
      <w:widowControl w:val="false"/>
    </w:pPr>
    <w:rPr>
      <w:rFonts w:ascii="Arial" w:hAnsi="Arial" w:eastAsia="Arial" w:cs="Courier New"/>
      <w:b w:val="false"/>
      <w:i w:val="false"/>
      <w:strike w:val="false"/>
      <w:dstrike w:val="false"/>
      <w:color w:val="auto"/>
      <w:kern w:val="2"/>
      <w:sz w:val="16"/>
      <w:szCs w:val="24"/>
      <w:u w:val="none"/>
      <w:lang w:val="ru-RU" w:eastAsia="zh-CN" w:bidi="hi-IN"/>
    </w:rPr>
  </w:style>
  <w:style w:type="paragraph" w:styleId="ConsPlusNonformat">
    <w:name w:val="ConsPlusNonformat"/>
    <w:qFormat/>
    <w:pPr>
      <w:widowControl w:val="false"/>
    </w:pPr>
    <w:rPr>
      <w:rFonts w:ascii="Courier New" w:hAnsi="Courier New" w:eastAsia="Arial" w:cs="Courier New"/>
      <w:b w:val="false"/>
      <w:i w:val="false"/>
      <w:strike w:val="false"/>
      <w:dstrike w:val="false"/>
      <w:color w:val="auto"/>
      <w:kern w:val="2"/>
      <w:sz w:val="20"/>
      <w:szCs w:val="24"/>
      <w:u w:val="none"/>
      <w:lang w:val="ru-RU" w:eastAsia="zh-CN" w:bidi="hi-IN"/>
    </w:rPr>
  </w:style>
  <w:style w:type="paragraph" w:styleId="ConsPlusTitle">
    <w:name w:val="ConsPlusTitle"/>
    <w:qFormat/>
    <w:pPr>
      <w:widowControl w:val="false"/>
    </w:pPr>
    <w:rPr>
      <w:rFonts w:ascii="Arial" w:hAnsi="Arial" w:eastAsia="Arial" w:cs="Courier New"/>
      <w:b/>
      <w:i w:val="false"/>
      <w:strike w:val="false"/>
      <w:dstrike w:val="false"/>
      <w:color w:val="auto"/>
      <w:kern w:val="2"/>
      <w:sz w:val="16"/>
      <w:szCs w:val="24"/>
      <w:u w:val="none"/>
      <w:lang w:val="ru-RU" w:eastAsia="zh-CN" w:bidi="hi-IN"/>
    </w:rPr>
  </w:style>
  <w:style w:type="paragraph" w:styleId="ConsPlusCell">
    <w:name w:val="ConsPlusCell"/>
    <w:qFormat/>
    <w:pPr>
      <w:widowControl w:val="false"/>
    </w:pPr>
    <w:rPr>
      <w:rFonts w:ascii="Courier New" w:hAnsi="Courier New" w:eastAsia="Arial" w:cs="Courier New"/>
      <w:b w:val="false"/>
      <w:i w:val="false"/>
      <w:strike w:val="false"/>
      <w:dstrike w:val="false"/>
      <w:color w:val="auto"/>
      <w:kern w:val="2"/>
      <w:sz w:val="20"/>
      <w:szCs w:val="24"/>
      <w:u w:val="none"/>
      <w:lang w:val="ru-RU" w:eastAsia="zh-CN" w:bidi="hi-IN"/>
    </w:rPr>
  </w:style>
  <w:style w:type="paragraph" w:styleId="ConsPlusDocList">
    <w:name w:val="ConsPlusDocList"/>
    <w:qFormat/>
    <w:pPr>
      <w:widowControl w:val="false"/>
    </w:pPr>
    <w:rPr>
      <w:rFonts w:ascii="Courier New" w:hAnsi="Courier New" w:eastAsia="Arial" w:cs="Courier New"/>
      <w:b w:val="false"/>
      <w:i w:val="false"/>
      <w:strike w:val="false"/>
      <w:dstrike w:val="false"/>
      <w:color w:val="auto"/>
      <w:kern w:val="2"/>
      <w:sz w:val="16"/>
      <w:szCs w:val="24"/>
      <w:u w:val="none"/>
      <w:lang w:val="ru-RU" w:eastAsia="zh-CN" w:bidi="hi-IN"/>
    </w:rPr>
  </w:style>
  <w:style w:type="paragraph" w:styleId="ConsPlusTitlePage">
    <w:name w:val="ConsPlusTitlePage"/>
    <w:qFormat/>
    <w:pPr>
      <w:widowControl w:val="false"/>
    </w:pPr>
    <w:rPr>
      <w:rFonts w:ascii="Tahoma" w:hAnsi="Tahoma" w:eastAsia="Arial" w:cs="Courier New"/>
      <w:b w:val="false"/>
      <w:i w:val="false"/>
      <w:strike w:val="false"/>
      <w:dstrike w:val="false"/>
      <w:color w:val="auto"/>
      <w:kern w:val="2"/>
      <w:sz w:val="16"/>
      <w:szCs w:val="24"/>
      <w:u w:val="none"/>
      <w:lang w:val="ru-RU" w:eastAsia="zh-CN" w:bidi="hi-IN"/>
    </w:rPr>
  </w:style>
  <w:style w:type="paragraph" w:styleId="ConsPlusJurTerm">
    <w:name w:val="ConsPlusJurTerm"/>
    <w:qFormat/>
    <w:pPr>
      <w:widowControl w:val="false"/>
    </w:pPr>
    <w:rPr>
      <w:rFonts w:ascii="Tahoma" w:hAnsi="Tahoma" w:eastAsia="Arial" w:cs="Courier New"/>
      <w:b w:val="false"/>
      <w:i w:val="false"/>
      <w:strike w:val="false"/>
      <w:dstrike w:val="false"/>
      <w:color w:val="auto"/>
      <w:kern w:val="2"/>
      <w:sz w:val="26"/>
      <w:szCs w:val="24"/>
      <w:u w:val="none"/>
      <w:lang w:val="ru-RU" w:eastAsia="zh-CN" w:bidi="hi-IN"/>
    </w:rPr>
  </w:style>
  <w:style w:type="paragraph" w:styleId="ConsPlusTextList">
    <w:name w:val="ConsPlusTextList"/>
    <w:qFormat/>
    <w:pPr>
      <w:widowControl w:val="false"/>
    </w:pPr>
    <w:rPr>
      <w:rFonts w:ascii="Arial" w:hAnsi="Arial" w:eastAsia="Arial" w:cs="Courier New"/>
      <w:b w:val="false"/>
      <w:i w:val="false"/>
      <w:strike w:val="false"/>
      <w:dstrike w:val="false"/>
      <w:color w:val="auto"/>
      <w:kern w:val="2"/>
      <w:sz w:val="20"/>
      <w:szCs w:val="24"/>
      <w:u w:val="none"/>
      <w:lang w:val="ru-RU" w:eastAsia="zh-CN" w:bidi="hi-I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consultantplus://offline/ref=88D954F9DDF1B555FD17A00201CB40F1734C88393E265DA584223F58AD98A1509725025C491E7E5D61C66A004E28A5DDA3AA1D0F7259E" TargetMode="External"/><Relationship Id="rId3" Type="http://schemas.openxmlformats.org/officeDocument/2006/relationships/hyperlink" Target="consultantplus://offline/ref=88D954F9DDF1B555FD17A00201CB40F1734C8E31392E5DA584223F58AD98A15085255A524F12340C218D65014B7356E" TargetMode="External"/><Relationship Id="rId4" Type="http://schemas.openxmlformats.org/officeDocument/2006/relationships/hyperlink" Target="consultantplus://offline/ref=88D954F9DDF1B555FD17A00201CB40F1734C8E3139295DA584223F58AD98A15085255A524F12340C218D65014B7356E" TargetMode="External"/><Relationship Id="rId5" Type="http://schemas.openxmlformats.org/officeDocument/2006/relationships/hyperlink" Target="consultantplus://offline/ref=88D954F9DDF1B555FD17BE0F17A71FFA7943D23C3B2E51F6D974390FF2C8A705D765040B1F517F01249479014D28A7D9BF7A58E" TargetMode="External"/><Relationship Id="rId6" Type="http://schemas.openxmlformats.org/officeDocument/2006/relationships/hyperlink" Target="consultantplus://offline/ref=88D954F9DDF1B555FD17A00201CB40F172408B3431780AA7D577315DA5C8FB40816C0E5850152E122793657051E" TargetMode="External"/><Relationship Id="rId7" Type="http://schemas.openxmlformats.org/officeDocument/2006/relationships/hyperlink" Target="consultantplus://offline/ref=88D954F9DDF1B555FD17A00201CB40F1734C88393E265DA584223F58AD98A1509725025C491E7E5D61C66A004E28A5DDA3AA1D0F7259E" TargetMode="External"/><Relationship Id="rId8" Type="http://schemas.openxmlformats.org/officeDocument/2006/relationships/hyperlink" Target="consultantplus://offline/ref=88D954F9DDF1B555FD17A00201CB40F1734C8E31392E5DA584223F58AD98A15085255A524F12340C218D65014B7356E" TargetMode="External"/><Relationship Id="rId9" Type="http://schemas.openxmlformats.org/officeDocument/2006/relationships/hyperlink" Target="consultantplus://offline/ref=88D954F9DDF1B555FD17A00201CB40F1734C8E3139295DA584223F58AD98A15085255A524F12340C218D65014B7356E" TargetMode="External"/><Relationship Id="rId10" Type="http://schemas.openxmlformats.org/officeDocument/2006/relationships/hyperlink" Target="consultantplus://offline/ref=88D954F9DDF1B555FD17BE0F17A71FFA7943D23C3B2E51F6D974390FF2C8A705D765040B1F517F01249479014D28A7D9BF7A58E" TargetMode="External"/><Relationship Id="rId11" Type="http://schemas.openxmlformats.org/officeDocument/2006/relationships/fontTable" Target="fontTable.xml"/><Relationship Id="rId12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LibreOffice/6.2.5.2$Windows_X86_64 LibreOffice_project/1ec314fa52f458adc18c4f025c545a4e8b22c159</Application>
  <Pages>2</Pages>
  <Words>603</Words>
  <Characters>4471</Characters>
  <CharactersWithSpaces>5024</CharactersWithSpaces>
  <Paragraphs>50</Paragraphs>
  <Company>КонсультантПлюс Версия 4019.00.23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2020-04-17T09:57:00Z</dcterms:created>
  <dc:creator/>
  <dc:description/>
  <dc:language>ru-RU</dc:language>
  <cp:lastModifiedBy/>
  <dcterms:modified xsi:type="dcterms:W3CDTF">2020-04-17T09:58:34Z</dcterms:modified>
  <cp:revision>1</cp:revision>
  <dc:subject/>
  <dc:title>Постановление Администрации города Челябинска от 23.07.2013 N 180-п"Об утверждении Положения о приемочной комиссии при Администрации города Челябинска по переводу жилых помещений в нежилые помещения и нежилых помещений в жилые помещения на территории города Челябинска"(вместе с "Положением о приемочной комиссии при Администрации города Челябинска по переводу жилых помещений в нежилые помещения и нежилых помещений в жилые помещения на территории города Челябинска")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any">
    <vt:lpwstr>КонсультантПлюс Версия 4019.00.23</vt:lpwstr>
  </property>
</Properties>
</file>